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D2112" w14:textId="77777777" w:rsidR="002B4B0F" w:rsidRPr="00425256" w:rsidRDefault="00425256" w:rsidP="0014207B">
      <w:pPr>
        <w:spacing w:line="240" w:lineRule="auto"/>
        <w:jc w:val="center"/>
        <w:rPr>
          <w:rFonts w:asciiTheme="majorHAnsi" w:hAnsiTheme="majorHAnsi" w:cstheme="majorHAnsi"/>
          <w:b/>
        </w:rPr>
      </w:pPr>
      <w:r w:rsidRPr="00425256">
        <w:rPr>
          <w:rFonts w:asciiTheme="majorHAnsi" w:hAnsiTheme="majorHAnsi" w:cstheme="majorHAnsi"/>
          <w:b/>
          <w:noProof/>
          <w:lang w:val="en-US"/>
        </w:rPr>
        <w:drawing>
          <wp:inline distT="114300" distB="114300" distL="114300" distR="114300" wp14:anchorId="4EE8ED87" wp14:editId="58ED3C1E">
            <wp:extent cx="5710238" cy="1352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710238" cy="1352550"/>
                    </a:xfrm>
                    <a:prstGeom prst="rect">
                      <a:avLst/>
                    </a:prstGeom>
                    <a:ln/>
                  </pic:spPr>
                </pic:pic>
              </a:graphicData>
            </a:graphic>
          </wp:inline>
        </w:drawing>
      </w:r>
    </w:p>
    <w:p w14:paraId="7BBAB8E1" w14:textId="77777777" w:rsidR="002B4B0F" w:rsidRPr="00425256" w:rsidRDefault="00425256" w:rsidP="0014207B">
      <w:pPr>
        <w:spacing w:line="240" w:lineRule="auto"/>
        <w:jc w:val="center"/>
        <w:rPr>
          <w:rFonts w:asciiTheme="majorHAnsi" w:hAnsiTheme="majorHAnsi" w:cstheme="majorHAnsi"/>
          <w:b/>
        </w:rPr>
      </w:pPr>
      <w:r w:rsidRPr="00425256">
        <w:rPr>
          <w:rFonts w:asciiTheme="majorHAnsi" w:hAnsiTheme="majorHAnsi" w:cstheme="majorHAnsi"/>
          <w:b/>
        </w:rPr>
        <w:t>Professional Development Assistance Program (PDAP)</w:t>
      </w:r>
    </w:p>
    <w:p w14:paraId="45538DFE" w14:textId="77777777" w:rsidR="002B4B0F" w:rsidRPr="00425256" w:rsidRDefault="00425256" w:rsidP="0014207B">
      <w:pPr>
        <w:pStyle w:val="Title"/>
        <w:spacing w:line="240" w:lineRule="auto"/>
        <w:jc w:val="center"/>
        <w:rPr>
          <w:rFonts w:asciiTheme="majorHAnsi" w:hAnsiTheme="majorHAnsi" w:cstheme="majorHAnsi"/>
        </w:rPr>
      </w:pPr>
      <w:bookmarkStart w:id="0" w:name="_unlx6ng1r41r" w:colFirst="0" w:colLast="0"/>
      <w:bookmarkEnd w:id="0"/>
      <w:r w:rsidRPr="00425256">
        <w:rPr>
          <w:rFonts w:asciiTheme="majorHAnsi" w:hAnsiTheme="majorHAnsi" w:cstheme="majorHAnsi"/>
        </w:rPr>
        <w:t>Teaching Grant Program</w:t>
      </w:r>
    </w:p>
    <w:p w14:paraId="317B25A9" w14:textId="77777777" w:rsidR="002B4B0F" w:rsidRPr="00425256" w:rsidRDefault="00425256" w:rsidP="0014207B">
      <w:pPr>
        <w:spacing w:line="240" w:lineRule="auto"/>
        <w:jc w:val="center"/>
        <w:rPr>
          <w:rFonts w:asciiTheme="majorHAnsi" w:hAnsiTheme="majorHAnsi" w:cstheme="majorHAnsi"/>
          <w:b/>
        </w:rPr>
      </w:pPr>
      <w:r w:rsidRPr="00425256">
        <w:rPr>
          <w:rFonts w:asciiTheme="majorHAnsi" w:hAnsiTheme="majorHAnsi" w:cstheme="majorHAnsi"/>
          <w:b/>
        </w:rPr>
        <w:t>Guidelines and Application</w:t>
      </w:r>
    </w:p>
    <w:p w14:paraId="5C609CCF" w14:textId="77777777" w:rsidR="002B4B0F" w:rsidRPr="00425256" w:rsidRDefault="005C6140" w:rsidP="0014207B">
      <w:pPr>
        <w:spacing w:line="240" w:lineRule="auto"/>
        <w:jc w:val="center"/>
        <w:rPr>
          <w:rFonts w:asciiTheme="majorHAnsi" w:hAnsiTheme="majorHAnsi" w:cstheme="majorHAnsi"/>
          <w:b/>
        </w:rPr>
      </w:pPr>
      <w:hyperlink r:id="rId6">
        <w:r w:rsidR="00425256" w:rsidRPr="00425256">
          <w:rPr>
            <w:rFonts w:asciiTheme="majorHAnsi" w:hAnsiTheme="majorHAnsi" w:cstheme="majorHAnsi"/>
            <w:b/>
            <w:color w:val="1155CC"/>
            <w:u w:val="single"/>
          </w:rPr>
          <w:t>http://www3.sunybroome.edu/prof-dev/</w:t>
        </w:r>
      </w:hyperlink>
    </w:p>
    <w:p w14:paraId="016C97EE" w14:textId="77777777" w:rsidR="002B4B0F" w:rsidRPr="00425256" w:rsidRDefault="00425256" w:rsidP="0014207B">
      <w:pPr>
        <w:spacing w:line="240" w:lineRule="auto"/>
        <w:jc w:val="center"/>
        <w:rPr>
          <w:rFonts w:asciiTheme="majorHAnsi" w:hAnsiTheme="majorHAnsi" w:cstheme="majorHAnsi"/>
          <w:b/>
        </w:rPr>
      </w:pPr>
      <w:r w:rsidRPr="00425256">
        <w:rPr>
          <w:rFonts w:asciiTheme="majorHAnsi" w:hAnsiTheme="majorHAnsi" w:cstheme="majorHAnsi"/>
          <w:b/>
        </w:rPr>
        <w:t xml:space="preserve">Email:  </w:t>
      </w:r>
      <w:hyperlink r:id="rId7">
        <w:r w:rsidRPr="00425256">
          <w:rPr>
            <w:rFonts w:asciiTheme="majorHAnsi" w:hAnsiTheme="majorHAnsi" w:cstheme="majorHAnsi"/>
            <w:b/>
            <w:color w:val="1155CC"/>
            <w:u w:val="single"/>
          </w:rPr>
          <w:t>professionaldevelopment@sunybroome.edu</w:t>
        </w:r>
      </w:hyperlink>
    </w:p>
    <w:p w14:paraId="3E0D3A10" w14:textId="77777777" w:rsidR="002B4B0F" w:rsidRPr="00425256" w:rsidRDefault="00425256" w:rsidP="0014207B">
      <w:pPr>
        <w:spacing w:line="240" w:lineRule="auto"/>
        <w:jc w:val="center"/>
        <w:rPr>
          <w:rFonts w:asciiTheme="majorHAnsi" w:hAnsiTheme="majorHAnsi" w:cstheme="majorHAnsi"/>
          <w:b/>
        </w:rPr>
      </w:pPr>
      <w:r w:rsidRPr="00425256">
        <w:rPr>
          <w:rFonts w:asciiTheme="majorHAnsi" w:hAnsiTheme="majorHAnsi" w:cstheme="majorHAnsi"/>
          <w:b/>
        </w:rPr>
        <w:t>607-778-5611</w:t>
      </w:r>
    </w:p>
    <w:p w14:paraId="1C793EEC" w14:textId="77777777" w:rsidR="002B4B0F" w:rsidRPr="00425256" w:rsidRDefault="002B4B0F" w:rsidP="0014207B">
      <w:pPr>
        <w:spacing w:line="240" w:lineRule="auto"/>
        <w:jc w:val="center"/>
        <w:rPr>
          <w:rFonts w:asciiTheme="majorHAnsi" w:hAnsiTheme="majorHAnsi" w:cstheme="majorHAnsi"/>
          <w:b/>
        </w:rPr>
      </w:pPr>
    </w:p>
    <w:p w14:paraId="726FB122" w14:textId="77777777" w:rsidR="002B4B0F" w:rsidRPr="00786510" w:rsidRDefault="00425256" w:rsidP="0014207B">
      <w:pPr>
        <w:spacing w:line="240" w:lineRule="auto"/>
        <w:rPr>
          <w:rFonts w:asciiTheme="majorHAnsi" w:hAnsiTheme="majorHAnsi" w:cstheme="majorHAnsi"/>
          <w:b/>
          <w:sz w:val="24"/>
          <w:szCs w:val="24"/>
          <w:u w:val="single"/>
        </w:rPr>
      </w:pPr>
      <w:r w:rsidRPr="00786510">
        <w:rPr>
          <w:rFonts w:asciiTheme="majorHAnsi" w:hAnsiTheme="majorHAnsi" w:cstheme="majorHAnsi"/>
          <w:b/>
          <w:sz w:val="24"/>
          <w:szCs w:val="24"/>
          <w:u w:val="single"/>
        </w:rPr>
        <w:t>Teaching Grant Overview</w:t>
      </w:r>
    </w:p>
    <w:p w14:paraId="41EB578B" w14:textId="1D274C46" w:rsidR="002B4B0F" w:rsidRPr="00786510" w:rsidRDefault="00425256" w:rsidP="0014207B">
      <w:pPr>
        <w:spacing w:line="240" w:lineRule="auto"/>
        <w:rPr>
          <w:rFonts w:asciiTheme="majorHAnsi" w:hAnsiTheme="majorHAnsi" w:cstheme="majorHAnsi"/>
          <w:sz w:val="24"/>
          <w:szCs w:val="24"/>
        </w:rPr>
      </w:pPr>
      <w:r w:rsidRPr="00786510">
        <w:rPr>
          <w:rFonts w:asciiTheme="majorHAnsi" w:hAnsiTheme="majorHAnsi" w:cstheme="majorHAnsi"/>
          <w:sz w:val="24"/>
          <w:szCs w:val="24"/>
        </w:rPr>
        <w:t xml:space="preserve">The BCC Foundation Teaching Grant Program is designed to stimulate faculty to develop and implement extraordinary projects that support SUNY Broome’s </w:t>
      </w:r>
      <w:r w:rsidR="00786510" w:rsidRPr="00786510">
        <w:rPr>
          <w:rFonts w:asciiTheme="majorHAnsi" w:hAnsiTheme="majorHAnsi" w:cstheme="majorHAnsi"/>
          <w:sz w:val="24"/>
          <w:szCs w:val="24"/>
        </w:rPr>
        <w:t>Academic Master Plan</w:t>
      </w:r>
      <w:r w:rsidRPr="00786510">
        <w:rPr>
          <w:rFonts w:asciiTheme="majorHAnsi" w:hAnsiTheme="majorHAnsi" w:cstheme="majorHAnsi"/>
          <w:sz w:val="24"/>
          <w:szCs w:val="24"/>
        </w:rPr>
        <w:t xml:space="preserve"> (</w:t>
      </w:r>
      <w:hyperlink r:id="rId8" w:history="1">
        <w:r w:rsidR="00786510" w:rsidRPr="005C6140">
          <w:rPr>
            <w:rStyle w:val="Hyperlink"/>
            <w:rFonts w:asciiTheme="majorHAnsi" w:hAnsiTheme="majorHAnsi" w:cstheme="majorHAnsi"/>
            <w:sz w:val="24"/>
            <w:szCs w:val="24"/>
          </w:rPr>
          <w:t>https://www2.sunybroome.edu/ie/wp-content/uploads/sites/42/2022/03/suny_broome_amp_20222025_final.pdf</w:t>
        </w:r>
      </w:hyperlink>
      <w:bookmarkStart w:id="1" w:name="_GoBack"/>
      <w:bookmarkEnd w:id="1"/>
      <w:r w:rsidRPr="00786510">
        <w:rPr>
          <w:rFonts w:asciiTheme="majorHAnsi" w:hAnsiTheme="majorHAnsi" w:cstheme="majorHAnsi"/>
          <w:sz w:val="24"/>
          <w:szCs w:val="24"/>
        </w:rPr>
        <w:t xml:space="preserve">).  The program provides support to help cover the special expenses involved in the pursuit of these activities.  This grant program is designed to assist with projects not typically funded through the Professional Development Assistance Program (PDAP) or for projects considered to be above and beyond course development expected as part of the faculty role. </w:t>
      </w:r>
    </w:p>
    <w:p w14:paraId="7C8A4270" w14:textId="77777777" w:rsidR="002B4B0F" w:rsidRPr="00786510" w:rsidRDefault="002B4B0F" w:rsidP="0014207B">
      <w:pPr>
        <w:spacing w:line="240" w:lineRule="auto"/>
        <w:rPr>
          <w:rFonts w:asciiTheme="majorHAnsi" w:hAnsiTheme="majorHAnsi" w:cstheme="majorHAnsi"/>
          <w:sz w:val="24"/>
          <w:szCs w:val="24"/>
        </w:rPr>
      </w:pPr>
    </w:p>
    <w:p w14:paraId="5F23C5CF" w14:textId="77777777" w:rsidR="002B4B0F" w:rsidRPr="00786510" w:rsidRDefault="00425256" w:rsidP="0014207B">
      <w:pPr>
        <w:spacing w:line="240" w:lineRule="auto"/>
        <w:rPr>
          <w:rFonts w:asciiTheme="majorHAnsi" w:hAnsiTheme="majorHAnsi" w:cstheme="majorHAnsi"/>
          <w:sz w:val="24"/>
          <w:szCs w:val="24"/>
        </w:rPr>
      </w:pPr>
      <w:r w:rsidRPr="00786510">
        <w:rPr>
          <w:rFonts w:asciiTheme="majorHAnsi" w:hAnsiTheme="majorHAnsi" w:cstheme="majorHAnsi"/>
          <w:sz w:val="24"/>
          <w:szCs w:val="24"/>
        </w:rPr>
        <w:t>The Professional Development Steering Committee (PDSC) formally requests proposals during the fall semester.  Proposals are collected and reviewed by the PDSC.  Up to $1,500 can be awarded to one applicant.  The maximum amount spent on Teaching Grants during an academic year is $3,000.</w:t>
      </w:r>
    </w:p>
    <w:p w14:paraId="7A68919A" w14:textId="77777777" w:rsidR="002B4B0F" w:rsidRPr="0014207B" w:rsidRDefault="002B4B0F" w:rsidP="0014207B">
      <w:pPr>
        <w:spacing w:line="240" w:lineRule="auto"/>
        <w:rPr>
          <w:rFonts w:asciiTheme="majorHAnsi" w:hAnsiTheme="majorHAnsi" w:cstheme="majorHAnsi"/>
          <w:sz w:val="24"/>
          <w:szCs w:val="24"/>
        </w:rPr>
      </w:pPr>
    </w:p>
    <w:p w14:paraId="18A6C75F" w14:textId="77777777" w:rsidR="002B4B0F" w:rsidRPr="0014207B" w:rsidRDefault="00425256" w:rsidP="0014207B">
      <w:pPr>
        <w:spacing w:line="240" w:lineRule="auto"/>
        <w:rPr>
          <w:rFonts w:asciiTheme="majorHAnsi" w:hAnsiTheme="majorHAnsi" w:cstheme="majorHAnsi"/>
          <w:b/>
          <w:sz w:val="24"/>
          <w:szCs w:val="24"/>
          <w:u w:val="single"/>
        </w:rPr>
      </w:pPr>
      <w:r w:rsidRPr="0014207B">
        <w:rPr>
          <w:rFonts w:asciiTheme="majorHAnsi" w:hAnsiTheme="majorHAnsi" w:cstheme="majorHAnsi"/>
          <w:b/>
          <w:sz w:val="24"/>
          <w:szCs w:val="24"/>
          <w:u w:val="single"/>
        </w:rPr>
        <w:t>Teaching Grant Guidelines</w:t>
      </w:r>
    </w:p>
    <w:p w14:paraId="513B35E4" w14:textId="77777777" w:rsidR="002B4B0F" w:rsidRPr="0014207B" w:rsidRDefault="00425256" w:rsidP="0014207B">
      <w:pPr>
        <w:spacing w:line="240" w:lineRule="auto"/>
        <w:rPr>
          <w:rFonts w:asciiTheme="majorHAnsi" w:hAnsiTheme="majorHAnsi" w:cstheme="majorHAnsi"/>
          <w:sz w:val="24"/>
          <w:szCs w:val="24"/>
        </w:rPr>
      </w:pPr>
      <w:r w:rsidRPr="0014207B">
        <w:rPr>
          <w:rFonts w:asciiTheme="majorHAnsi" w:hAnsiTheme="majorHAnsi" w:cstheme="majorHAnsi"/>
          <w:sz w:val="24"/>
          <w:szCs w:val="24"/>
        </w:rPr>
        <w:t>Full-time instructional, part-time instructional, and non-instructional faculty who are considering a project that impacts teaching and learning may apply for a teaching grant.  Teaching grant awards are subject to the availability of funds and the total number of applications received (and how much each applicant requests).  The PDSC considers numerous factors when reviewing Teaching Grant applications.  Each application the committee reviews is reviewed with a rubric.  Considerations include, but are not limited to, the following:</w:t>
      </w:r>
    </w:p>
    <w:p w14:paraId="678F5660" w14:textId="30658061" w:rsidR="002B4B0F" w:rsidRPr="0014207B" w:rsidRDefault="00425256" w:rsidP="0014207B">
      <w:pPr>
        <w:numPr>
          <w:ilvl w:val="0"/>
          <w:numId w:val="1"/>
        </w:numPr>
        <w:spacing w:line="240" w:lineRule="auto"/>
        <w:rPr>
          <w:rFonts w:asciiTheme="majorHAnsi" w:hAnsiTheme="majorHAnsi" w:cstheme="majorHAnsi"/>
          <w:sz w:val="24"/>
          <w:szCs w:val="24"/>
        </w:rPr>
      </w:pPr>
      <w:r w:rsidRPr="0014207B">
        <w:rPr>
          <w:rFonts w:asciiTheme="majorHAnsi" w:hAnsiTheme="majorHAnsi" w:cstheme="majorHAnsi"/>
          <w:sz w:val="24"/>
          <w:szCs w:val="24"/>
        </w:rPr>
        <w:t xml:space="preserve">Proposed activities directly in support of academic initiatives and/or the college’s </w:t>
      </w:r>
      <w:r w:rsidR="00786510">
        <w:rPr>
          <w:rFonts w:asciiTheme="majorHAnsi" w:hAnsiTheme="majorHAnsi" w:cstheme="majorHAnsi"/>
          <w:sz w:val="24"/>
          <w:szCs w:val="24"/>
        </w:rPr>
        <w:t>academic master plan</w:t>
      </w:r>
    </w:p>
    <w:p w14:paraId="00F185F5" w14:textId="77777777" w:rsidR="002B4B0F" w:rsidRPr="0014207B" w:rsidRDefault="00425256" w:rsidP="0014207B">
      <w:pPr>
        <w:numPr>
          <w:ilvl w:val="0"/>
          <w:numId w:val="1"/>
        </w:numPr>
        <w:spacing w:line="240" w:lineRule="auto"/>
        <w:rPr>
          <w:rFonts w:asciiTheme="majorHAnsi" w:hAnsiTheme="majorHAnsi" w:cstheme="majorHAnsi"/>
          <w:sz w:val="24"/>
          <w:szCs w:val="24"/>
        </w:rPr>
      </w:pPr>
      <w:r w:rsidRPr="0014207B">
        <w:rPr>
          <w:rFonts w:asciiTheme="majorHAnsi" w:hAnsiTheme="majorHAnsi" w:cstheme="majorHAnsi"/>
          <w:sz w:val="24"/>
          <w:szCs w:val="24"/>
        </w:rPr>
        <w:t>Innovative proposals that are seeking to bring something new to the affiliated department/area, division, and/or campus</w:t>
      </w:r>
    </w:p>
    <w:p w14:paraId="386594CE" w14:textId="77777777" w:rsidR="002F0BD3" w:rsidRDefault="00425256" w:rsidP="0014207B">
      <w:pPr>
        <w:numPr>
          <w:ilvl w:val="0"/>
          <w:numId w:val="1"/>
        </w:numPr>
        <w:spacing w:line="240" w:lineRule="auto"/>
        <w:rPr>
          <w:rFonts w:asciiTheme="majorHAnsi" w:hAnsiTheme="majorHAnsi" w:cstheme="majorHAnsi"/>
          <w:sz w:val="24"/>
          <w:szCs w:val="24"/>
        </w:rPr>
      </w:pPr>
      <w:r w:rsidRPr="002F0BD3">
        <w:rPr>
          <w:rFonts w:asciiTheme="majorHAnsi" w:hAnsiTheme="majorHAnsi" w:cstheme="majorHAnsi"/>
          <w:sz w:val="24"/>
          <w:szCs w:val="24"/>
        </w:rPr>
        <w:t xml:space="preserve">Completed applications received by </w:t>
      </w:r>
      <w:r w:rsidR="002F0BD3" w:rsidRPr="002F0BD3">
        <w:rPr>
          <w:rFonts w:asciiTheme="majorHAnsi" w:hAnsiTheme="majorHAnsi" w:cstheme="majorHAnsi"/>
          <w:sz w:val="24"/>
          <w:szCs w:val="24"/>
        </w:rPr>
        <w:t xml:space="preserve">due date mentioned in call out. </w:t>
      </w:r>
    </w:p>
    <w:p w14:paraId="19D20D29" w14:textId="4FA2ECDC" w:rsidR="002B4B0F" w:rsidRPr="002F0BD3" w:rsidRDefault="00425256" w:rsidP="0014207B">
      <w:pPr>
        <w:numPr>
          <w:ilvl w:val="0"/>
          <w:numId w:val="1"/>
        </w:numPr>
        <w:spacing w:line="240" w:lineRule="auto"/>
        <w:rPr>
          <w:rFonts w:asciiTheme="majorHAnsi" w:hAnsiTheme="majorHAnsi" w:cstheme="majorHAnsi"/>
          <w:sz w:val="24"/>
          <w:szCs w:val="24"/>
        </w:rPr>
      </w:pPr>
      <w:r w:rsidRPr="002F0BD3">
        <w:rPr>
          <w:rFonts w:asciiTheme="majorHAnsi" w:hAnsiTheme="majorHAnsi" w:cstheme="majorHAnsi"/>
          <w:sz w:val="24"/>
          <w:szCs w:val="24"/>
        </w:rPr>
        <w:t>The number of students and/or faculty impacted, or potentially impacted by the proposed project</w:t>
      </w:r>
    </w:p>
    <w:p w14:paraId="2A4FA30E" w14:textId="77777777" w:rsidR="002B4B0F" w:rsidRPr="0014207B" w:rsidRDefault="00425256" w:rsidP="0014207B">
      <w:pPr>
        <w:numPr>
          <w:ilvl w:val="0"/>
          <w:numId w:val="1"/>
        </w:numPr>
        <w:spacing w:line="240" w:lineRule="auto"/>
        <w:rPr>
          <w:rFonts w:asciiTheme="majorHAnsi" w:hAnsiTheme="majorHAnsi" w:cstheme="majorHAnsi"/>
          <w:sz w:val="24"/>
          <w:szCs w:val="24"/>
        </w:rPr>
      </w:pPr>
      <w:r w:rsidRPr="0014207B">
        <w:rPr>
          <w:rFonts w:asciiTheme="majorHAnsi" w:hAnsiTheme="majorHAnsi" w:cstheme="majorHAnsi"/>
          <w:sz w:val="24"/>
          <w:szCs w:val="24"/>
        </w:rPr>
        <w:lastRenderedPageBreak/>
        <w:t>Proposed projects that will have an impact that extends beyond the project timeline/grant cycle</w:t>
      </w:r>
    </w:p>
    <w:p w14:paraId="4C2F1CAA" w14:textId="77777777" w:rsidR="002B4B0F" w:rsidRPr="0014207B" w:rsidRDefault="00425256" w:rsidP="0014207B">
      <w:pPr>
        <w:numPr>
          <w:ilvl w:val="0"/>
          <w:numId w:val="1"/>
        </w:numPr>
        <w:spacing w:line="240" w:lineRule="auto"/>
        <w:rPr>
          <w:rFonts w:asciiTheme="majorHAnsi" w:hAnsiTheme="majorHAnsi" w:cstheme="majorHAnsi"/>
          <w:sz w:val="24"/>
          <w:szCs w:val="24"/>
        </w:rPr>
      </w:pPr>
      <w:r w:rsidRPr="0014207B">
        <w:rPr>
          <w:rFonts w:asciiTheme="majorHAnsi" w:hAnsiTheme="majorHAnsi" w:cstheme="majorHAnsi"/>
          <w:sz w:val="24"/>
          <w:szCs w:val="24"/>
        </w:rPr>
        <w:t>Proposed projects that are easily transferred or expanded beyond the pilot to other students, classroom settings, and/or areas of campus</w:t>
      </w:r>
    </w:p>
    <w:p w14:paraId="466B71A9" w14:textId="77777777" w:rsidR="002B4B0F" w:rsidRPr="0014207B" w:rsidRDefault="00425256" w:rsidP="0014207B">
      <w:pPr>
        <w:numPr>
          <w:ilvl w:val="0"/>
          <w:numId w:val="1"/>
        </w:numPr>
        <w:spacing w:line="240" w:lineRule="auto"/>
        <w:rPr>
          <w:rFonts w:asciiTheme="majorHAnsi" w:hAnsiTheme="majorHAnsi" w:cstheme="majorHAnsi"/>
          <w:sz w:val="24"/>
          <w:szCs w:val="24"/>
        </w:rPr>
      </w:pPr>
      <w:r w:rsidRPr="0014207B">
        <w:rPr>
          <w:rFonts w:asciiTheme="majorHAnsi" w:hAnsiTheme="majorHAnsi" w:cstheme="majorHAnsi"/>
          <w:sz w:val="24"/>
          <w:szCs w:val="24"/>
        </w:rPr>
        <w:t>Proposals that clearly demonstrate a proposed budget that corresponds to the Project Concept Form</w:t>
      </w:r>
    </w:p>
    <w:p w14:paraId="22F43A50" w14:textId="77777777" w:rsidR="002B4B0F" w:rsidRPr="0014207B" w:rsidRDefault="00425256" w:rsidP="0014207B">
      <w:pPr>
        <w:numPr>
          <w:ilvl w:val="0"/>
          <w:numId w:val="1"/>
        </w:numPr>
        <w:spacing w:line="240" w:lineRule="auto"/>
        <w:rPr>
          <w:rFonts w:asciiTheme="majorHAnsi" w:hAnsiTheme="majorHAnsi" w:cstheme="majorHAnsi"/>
          <w:sz w:val="24"/>
          <w:szCs w:val="24"/>
        </w:rPr>
      </w:pPr>
      <w:r w:rsidRPr="0014207B">
        <w:rPr>
          <w:rFonts w:asciiTheme="majorHAnsi" w:hAnsiTheme="majorHAnsi" w:cstheme="majorHAnsi"/>
          <w:sz w:val="24"/>
          <w:szCs w:val="24"/>
        </w:rPr>
        <w:t>Proposed projects not typically funded through PDAP or departmental operational funds</w:t>
      </w:r>
    </w:p>
    <w:p w14:paraId="0E6DC158" w14:textId="77777777" w:rsidR="002B4B0F" w:rsidRPr="0014207B" w:rsidRDefault="00425256" w:rsidP="0014207B">
      <w:pPr>
        <w:numPr>
          <w:ilvl w:val="0"/>
          <w:numId w:val="1"/>
        </w:numPr>
        <w:spacing w:line="240" w:lineRule="auto"/>
        <w:rPr>
          <w:rFonts w:asciiTheme="majorHAnsi" w:hAnsiTheme="majorHAnsi" w:cstheme="majorHAnsi"/>
          <w:sz w:val="24"/>
          <w:szCs w:val="24"/>
        </w:rPr>
      </w:pPr>
      <w:r w:rsidRPr="0014207B">
        <w:rPr>
          <w:rFonts w:asciiTheme="majorHAnsi" w:hAnsiTheme="majorHAnsi" w:cstheme="majorHAnsi"/>
          <w:sz w:val="24"/>
          <w:szCs w:val="24"/>
        </w:rPr>
        <w:t>Proposed projects considered to be above and beyond course development or other responsibilities expected as part of the faculty role</w:t>
      </w:r>
    </w:p>
    <w:p w14:paraId="239EFBE0" w14:textId="77777777" w:rsidR="002B4B0F" w:rsidRPr="0014207B" w:rsidRDefault="00425256" w:rsidP="0014207B">
      <w:pPr>
        <w:numPr>
          <w:ilvl w:val="0"/>
          <w:numId w:val="1"/>
        </w:numPr>
        <w:spacing w:line="240" w:lineRule="auto"/>
        <w:rPr>
          <w:rFonts w:asciiTheme="majorHAnsi" w:hAnsiTheme="majorHAnsi" w:cstheme="majorHAnsi"/>
          <w:sz w:val="24"/>
          <w:szCs w:val="24"/>
        </w:rPr>
      </w:pPr>
      <w:r w:rsidRPr="0014207B">
        <w:rPr>
          <w:rFonts w:asciiTheme="majorHAnsi" w:hAnsiTheme="majorHAnsi" w:cstheme="majorHAnsi"/>
          <w:sz w:val="24"/>
          <w:szCs w:val="24"/>
        </w:rPr>
        <w:t>Proposed projects that have measurable outcomes</w:t>
      </w:r>
    </w:p>
    <w:p w14:paraId="25318EFA" w14:textId="77777777" w:rsidR="002B4B0F" w:rsidRPr="0014207B" w:rsidRDefault="00425256" w:rsidP="0014207B">
      <w:pPr>
        <w:numPr>
          <w:ilvl w:val="0"/>
          <w:numId w:val="1"/>
        </w:numPr>
        <w:spacing w:line="240" w:lineRule="auto"/>
        <w:rPr>
          <w:rFonts w:asciiTheme="majorHAnsi" w:hAnsiTheme="majorHAnsi" w:cstheme="majorHAnsi"/>
          <w:sz w:val="24"/>
          <w:szCs w:val="24"/>
        </w:rPr>
      </w:pPr>
      <w:r w:rsidRPr="0014207B">
        <w:rPr>
          <w:rFonts w:asciiTheme="majorHAnsi" w:hAnsiTheme="majorHAnsi" w:cstheme="majorHAnsi"/>
          <w:sz w:val="24"/>
          <w:szCs w:val="24"/>
        </w:rPr>
        <w:t>Proposed projects that include funding request for supplies and equipment</w:t>
      </w:r>
    </w:p>
    <w:p w14:paraId="7946D50C" w14:textId="77777777" w:rsidR="002B4B0F" w:rsidRPr="0014207B" w:rsidRDefault="00425256" w:rsidP="0014207B">
      <w:pPr>
        <w:numPr>
          <w:ilvl w:val="0"/>
          <w:numId w:val="1"/>
        </w:numPr>
        <w:spacing w:line="240" w:lineRule="auto"/>
        <w:rPr>
          <w:rFonts w:asciiTheme="majorHAnsi" w:hAnsiTheme="majorHAnsi" w:cstheme="majorHAnsi"/>
          <w:sz w:val="24"/>
          <w:szCs w:val="24"/>
        </w:rPr>
      </w:pPr>
      <w:r w:rsidRPr="0014207B">
        <w:rPr>
          <w:rFonts w:asciiTheme="majorHAnsi" w:hAnsiTheme="majorHAnsi" w:cstheme="majorHAnsi"/>
          <w:sz w:val="24"/>
          <w:szCs w:val="24"/>
        </w:rPr>
        <w:t>Proposed projects for which technology requests are supported within the current IT support structure and/or have approval from the IT department</w:t>
      </w:r>
    </w:p>
    <w:p w14:paraId="2D683176" w14:textId="40FAD49E" w:rsidR="002B4B0F" w:rsidRDefault="00425256" w:rsidP="0014207B">
      <w:pPr>
        <w:numPr>
          <w:ilvl w:val="0"/>
          <w:numId w:val="1"/>
        </w:numPr>
        <w:spacing w:line="240" w:lineRule="auto"/>
        <w:rPr>
          <w:rFonts w:asciiTheme="majorHAnsi" w:hAnsiTheme="majorHAnsi" w:cstheme="majorHAnsi"/>
          <w:sz w:val="24"/>
          <w:szCs w:val="24"/>
        </w:rPr>
      </w:pPr>
      <w:r w:rsidRPr="0014207B">
        <w:rPr>
          <w:rFonts w:asciiTheme="majorHAnsi" w:hAnsiTheme="majorHAnsi" w:cstheme="majorHAnsi"/>
          <w:sz w:val="24"/>
          <w:szCs w:val="24"/>
        </w:rPr>
        <w:t xml:space="preserve">Proposed projects that do not have continuing costs; if there are continuing costs associated with the proposed project, the continuing costs will be supported by other sources  </w:t>
      </w:r>
    </w:p>
    <w:p w14:paraId="71BB80E5" w14:textId="77777777" w:rsidR="00786510" w:rsidRPr="0014207B" w:rsidRDefault="00786510" w:rsidP="00786510">
      <w:pPr>
        <w:spacing w:line="240" w:lineRule="auto"/>
        <w:ind w:left="720"/>
        <w:rPr>
          <w:rFonts w:asciiTheme="majorHAnsi" w:hAnsiTheme="majorHAnsi" w:cstheme="majorHAnsi"/>
          <w:sz w:val="24"/>
          <w:szCs w:val="24"/>
        </w:rPr>
      </w:pPr>
    </w:p>
    <w:p w14:paraId="113E3856" w14:textId="7B929776" w:rsidR="002B4B0F" w:rsidRPr="0014207B" w:rsidRDefault="000E7FC4" w:rsidP="0014207B">
      <w:pPr>
        <w:spacing w:line="240" w:lineRule="auto"/>
        <w:rPr>
          <w:rFonts w:asciiTheme="majorHAnsi" w:hAnsiTheme="majorHAnsi" w:cstheme="majorHAnsi"/>
          <w:sz w:val="24"/>
          <w:szCs w:val="24"/>
        </w:rPr>
      </w:pPr>
      <w:r>
        <w:rPr>
          <w:rFonts w:asciiTheme="majorHAnsi" w:hAnsiTheme="majorHAnsi" w:cstheme="majorHAnsi"/>
          <w:sz w:val="24"/>
          <w:szCs w:val="24"/>
        </w:rPr>
        <w:t>A</w:t>
      </w:r>
      <w:r w:rsidR="00425256" w:rsidRPr="0014207B">
        <w:rPr>
          <w:rFonts w:asciiTheme="majorHAnsi" w:hAnsiTheme="majorHAnsi" w:cstheme="majorHAnsi"/>
          <w:sz w:val="24"/>
          <w:szCs w:val="24"/>
        </w:rPr>
        <w:t xml:space="preserve"> selection rubric</w:t>
      </w:r>
      <w:r>
        <w:rPr>
          <w:rFonts w:asciiTheme="majorHAnsi" w:hAnsiTheme="majorHAnsi" w:cstheme="majorHAnsi"/>
          <w:sz w:val="24"/>
          <w:szCs w:val="24"/>
        </w:rPr>
        <w:t xml:space="preserve"> is used</w:t>
      </w:r>
      <w:r w:rsidR="00425256" w:rsidRPr="0014207B">
        <w:rPr>
          <w:rFonts w:asciiTheme="majorHAnsi" w:hAnsiTheme="majorHAnsi" w:cstheme="majorHAnsi"/>
          <w:sz w:val="24"/>
          <w:szCs w:val="24"/>
        </w:rPr>
        <w:t xml:space="preserve"> when reviewing Teaching Grant applications.  Each applicant will receive equal consideration.  Please review the Teaching Grant Rubric, as this is the evaluation tool that will </w:t>
      </w:r>
      <w:r w:rsidR="00786510">
        <w:rPr>
          <w:rFonts w:asciiTheme="majorHAnsi" w:hAnsiTheme="majorHAnsi" w:cstheme="majorHAnsi"/>
          <w:sz w:val="24"/>
          <w:szCs w:val="24"/>
        </w:rPr>
        <w:t xml:space="preserve">be </w:t>
      </w:r>
      <w:r w:rsidR="00425256" w:rsidRPr="0014207B">
        <w:rPr>
          <w:rFonts w:asciiTheme="majorHAnsi" w:hAnsiTheme="majorHAnsi" w:cstheme="majorHAnsi"/>
          <w:sz w:val="24"/>
          <w:szCs w:val="24"/>
        </w:rPr>
        <w:t>use</w:t>
      </w:r>
      <w:r w:rsidR="00786510">
        <w:rPr>
          <w:rFonts w:asciiTheme="majorHAnsi" w:hAnsiTheme="majorHAnsi" w:cstheme="majorHAnsi"/>
          <w:sz w:val="24"/>
          <w:szCs w:val="24"/>
        </w:rPr>
        <w:t>d</w:t>
      </w:r>
      <w:r w:rsidR="00425256" w:rsidRPr="0014207B">
        <w:rPr>
          <w:rFonts w:asciiTheme="majorHAnsi" w:hAnsiTheme="majorHAnsi" w:cstheme="majorHAnsi"/>
          <w:sz w:val="24"/>
          <w:szCs w:val="24"/>
        </w:rPr>
        <w:t xml:space="preserve"> when reviewing applications.  The following strategies</w:t>
      </w:r>
      <w:r>
        <w:rPr>
          <w:rFonts w:asciiTheme="majorHAnsi" w:hAnsiTheme="majorHAnsi" w:cstheme="majorHAnsi"/>
          <w:sz w:val="24"/>
          <w:szCs w:val="24"/>
        </w:rPr>
        <w:t xml:space="preserve"> may be used</w:t>
      </w:r>
      <w:r w:rsidR="00425256" w:rsidRPr="0014207B">
        <w:rPr>
          <w:rFonts w:asciiTheme="majorHAnsi" w:hAnsiTheme="majorHAnsi" w:cstheme="majorHAnsi"/>
          <w:sz w:val="24"/>
          <w:szCs w:val="24"/>
        </w:rPr>
        <w:t xml:space="preserve"> when allocating limited funds: reduce the maximum awarded to a project and fund selected initiatives based on the above considerations.  Not all initiatives may be funded.</w:t>
      </w:r>
    </w:p>
    <w:p w14:paraId="1B040520" w14:textId="77777777" w:rsidR="002B4B0F" w:rsidRPr="0014207B" w:rsidRDefault="002B4B0F" w:rsidP="0014207B">
      <w:pPr>
        <w:spacing w:line="240" w:lineRule="auto"/>
        <w:rPr>
          <w:rFonts w:asciiTheme="majorHAnsi" w:hAnsiTheme="majorHAnsi" w:cstheme="majorHAnsi"/>
          <w:sz w:val="24"/>
          <w:szCs w:val="24"/>
        </w:rPr>
      </w:pPr>
    </w:p>
    <w:p w14:paraId="044553DA" w14:textId="77777777" w:rsidR="002B4B0F" w:rsidRPr="0014207B" w:rsidRDefault="00425256" w:rsidP="0014207B">
      <w:pPr>
        <w:spacing w:line="240" w:lineRule="auto"/>
        <w:rPr>
          <w:rFonts w:asciiTheme="majorHAnsi" w:hAnsiTheme="majorHAnsi" w:cstheme="majorHAnsi"/>
          <w:sz w:val="24"/>
          <w:szCs w:val="24"/>
        </w:rPr>
      </w:pPr>
      <w:r w:rsidRPr="0014207B">
        <w:rPr>
          <w:rFonts w:asciiTheme="majorHAnsi" w:hAnsiTheme="majorHAnsi" w:cstheme="majorHAnsi"/>
          <w:b/>
          <w:sz w:val="24"/>
          <w:szCs w:val="24"/>
          <w:u w:val="single"/>
        </w:rPr>
        <w:t>Teaching Grant Process and Required Paperwork</w:t>
      </w:r>
    </w:p>
    <w:p w14:paraId="72AE80A6" w14:textId="77777777" w:rsidR="002B4B0F" w:rsidRPr="0014207B" w:rsidRDefault="00425256" w:rsidP="0014207B">
      <w:pPr>
        <w:spacing w:line="240" w:lineRule="auto"/>
        <w:rPr>
          <w:rFonts w:asciiTheme="majorHAnsi" w:hAnsiTheme="majorHAnsi" w:cstheme="majorHAnsi"/>
          <w:sz w:val="24"/>
          <w:szCs w:val="24"/>
        </w:rPr>
      </w:pPr>
      <w:r w:rsidRPr="0014207B">
        <w:rPr>
          <w:rFonts w:asciiTheme="majorHAnsi" w:hAnsiTheme="majorHAnsi" w:cstheme="majorHAnsi"/>
          <w:sz w:val="24"/>
          <w:szCs w:val="24"/>
        </w:rPr>
        <w:t>The required completed paperwork for applying for Teaching Grants includes the following:</w:t>
      </w:r>
    </w:p>
    <w:p w14:paraId="2B8A51D3" w14:textId="77777777" w:rsidR="002B4B0F" w:rsidRPr="0014207B" w:rsidRDefault="002B4B0F" w:rsidP="0014207B">
      <w:pPr>
        <w:spacing w:line="240" w:lineRule="auto"/>
        <w:rPr>
          <w:rFonts w:asciiTheme="majorHAnsi" w:hAnsiTheme="majorHAnsi" w:cstheme="majorHAnsi"/>
          <w:sz w:val="24"/>
          <w:szCs w:val="24"/>
        </w:rPr>
      </w:pPr>
    </w:p>
    <w:p w14:paraId="7471C651" w14:textId="77777777" w:rsidR="002B4B0F" w:rsidRPr="0014207B" w:rsidRDefault="00425256" w:rsidP="0014207B">
      <w:pPr>
        <w:numPr>
          <w:ilvl w:val="0"/>
          <w:numId w:val="2"/>
        </w:numPr>
        <w:spacing w:line="240" w:lineRule="auto"/>
        <w:rPr>
          <w:rFonts w:asciiTheme="majorHAnsi" w:hAnsiTheme="majorHAnsi" w:cstheme="majorHAnsi"/>
          <w:sz w:val="24"/>
          <w:szCs w:val="24"/>
        </w:rPr>
      </w:pPr>
      <w:r w:rsidRPr="0014207B">
        <w:rPr>
          <w:rFonts w:asciiTheme="majorHAnsi" w:hAnsiTheme="majorHAnsi" w:cstheme="majorHAnsi"/>
          <w:sz w:val="24"/>
          <w:szCs w:val="24"/>
        </w:rPr>
        <w:t>Teaching Grant Application/Proposal (with required signatures)</w:t>
      </w:r>
    </w:p>
    <w:p w14:paraId="4BD21A3F" w14:textId="77777777" w:rsidR="002B4B0F" w:rsidRPr="0014207B" w:rsidRDefault="00425256" w:rsidP="0014207B">
      <w:pPr>
        <w:numPr>
          <w:ilvl w:val="0"/>
          <w:numId w:val="2"/>
        </w:numPr>
        <w:spacing w:line="240" w:lineRule="auto"/>
        <w:rPr>
          <w:rFonts w:asciiTheme="majorHAnsi" w:hAnsiTheme="majorHAnsi" w:cstheme="majorHAnsi"/>
          <w:sz w:val="24"/>
          <w:szCs w:val="24"/>
        </w:rPr>
      </w:pPr>
      <w:r w:rsidRPr="0014207B">
        <w:rPr>
          <w:rFonts w:asciiTheme="majorHAnsi" w:hAnsiTheme="majorHAnsi" w:cstheme="majorHAnsi"/>
          <w:sz w:val="24"/>
          <w:szCs w:val="24"/>
        </w:rPr>
        <w:t>Project Expense Sheet</w:t>
      </w:r>
    </w:p>
    <w:p w14:paraId="5645B070" w14:textId="77777777" w:rsidR="002B4B0F" w:rsidRPr="0014207B" w:rsidRDefault="00425256" w:rsidP="0014207B">
      <w:pPr>
        <w:numPr>
          <w:ilvl w:val="0"/>
          <w:numId w:val="2"/>
        </w:numPr>
        <w:spacing w:line="240" w:lineRule="auto"/>
        <w:rPr>
          <w:rFonts w:asciiTheme="majorHAnsi" w:hAnsiTheme="majorHAnsi" w:cstheme="majorHAnsi"/>
          <w:sz w:val="24"/>
          <w:szCs w:val="24"/>
        </w:rPr>
      </w:pPr>
      <w:r w:rsidRPr="0014207B">
        <w:rPr>
          <w:rFonts w:asciiTheme="majorHAnsi" w:hAnsiTheme="majorHAnsi" w:cstheme="majorHAnsi"/>
          <w:sz w:val="24"/>
          <w:szCs w:val="24"/>
        </w:rPr>
        <w:t>Travel Form (if necessary)</w:t>
      </w:r>
    </w:p>
    <w:p w14:paraId="4A8E9274" w14:textId="77777777" w:rsidR="002B4B0F" w:rsidRPr="0014207B" w:rsidRDefault="002B4B0F" w:rsidP="0014207B">
      <w:pPr>
        <w:spacing w:line="240" w:lineRule="auto"/>
        <w:ind w:left="1440"/>
        <w:rPr>
          <w:rFonts w:asciiTheme="majorHAnsi" w:hAnsiTheme="majorHAnsi" w:cstheme="majorHAnsi"/>
          <w:sz w:val="24"/>
          <w:szCs w:val="24"/>
        </w:rPr>
      </w:pPr>
    </w:p>
    <w:p w14:paraId="5A9536D8" w14:textId="0535FD2E" w:rsidR="002B4B0F" w:rsidRPr="0014207B" w:rsidRDefault="00425256" w:rsidP="0014207B">
      <w:pPr>
        <w:spacing w:line="240" w:lineRule="auto"/>
        <w:rPr>
          <w:rFonts w:asciiTheme="majorHAnsi" w:hAnsiTheme="majorHAnsi" w:cstheme="majorHAnsi"/>
          <w:sz w:val="24"/>
          <w:szCs w:val="24"/>
        </w:rPr>
      </w:pPr>
      <w:r w:rsidRPr="0014207B">
        <w:rPr>
          <w:rFonts w:asciiTheme="majorHAnsi" w:hAnsiTheme="majorHAnsi" w:cstheme="majorHAnsi"/>
          <w:sz w:val="24"/>
          <w:szCs w:val="24"/>
        </w:rPr>
        <w:t xml:space="preserve">Required paperwork can be </w:t>
      </w:r>
      <w:r w:rsidR="002F0BD3">
        <w:rPr>
          <w:rFonts w:asciiTheme="majorHAnsi" w:hAnsiTheme="majorHAnsi" w:cstheme="majorHAnsi"/>
          <w:sz w:val="24"/>
          <w:szCs w:val="24"/>
        </w:rPr>
        <w:t>completed electronically.</w:t>
      </w:r>
      <w:r w:rsidRPr="0014207B">
        <w:rPr>
          <w:rFonts w:asciiTheme="majorHAnsi" w:hAnsiTheme="majorHAnsi" w:cstheme="majorHAnsi"/>
          <w:sz w:val="24"/>
          <w:szCs w:val="24"/>
        </w:rPr>
        <w:t xml:space="preserve"> Once </w:t>
      </w:r>
      <w:r w:rsidR="000E7FC4">
        <w:rPr>
          <w:rFonts w:asciiTheme="majorHAnsi" w:hAnsiTheme="majorHAnsi" w:cstheme="majorHAnsi"/>
          <w:sz w:val="24"/>
          <w:szCs w:val="24"/>
        </w:rPr>
        <w:t xml:space="preserve">applications have been reviewed, </w:t>
      </w:r>
      <w:r w:rsidRPr="0014207B">
        <w:rPr>
          <w:rFonts w:asciiTheme="majorHAnsi" w:hAnsiTheme="majorHAnsi" w:cstheme="majorHAnsi"/>
          <w:sz w:val="24"/>
          <w:szCs w:val="24"/>
        </w:rPr>
        <w:t>applicants will be informed of the decision.</w:t>
      </w:r>
      <w:r w:rsidR="000E7FC4">
        <w:rPr>
          <w:rFonts w:asciiTheme="majorHAnsi" w:hAnsiTheme="majorHAnsi" w:cstheme="majorHAnsi"/>
          <w:sz w:val="24"/>
          <w:szCs w:val="24"/>
        </w:rPr>
        <w:t xml:space="preserve"> </w:t>
      </w:r>
    </w:p>
    <w:p w14:paraId="2965D9FB" w14:textId="77777777" w:rsidR="002B4B0F" w:rsidRPr="0014207B" w:rsidRDefault="002B4B0F" w:rsidP="0014207B">
      <w:pPr>
        <w:spacing w:line="240" w:lineRule="auto"/>
        <w:rPr>
          <w:rFonts w:asciiTheme="majorHAnsi" w:hAnsiTheme="majorHAnsi" w:cstheme="majorHAnsi"/>
          <w:sz w:val="24"/>
          <w:szCs w:val="24"/>
        </w:rPr>
      </w:pPr>
    </w:p>
    <w:p w14:paraId="43684009" w14:textId="77777777" w:rsidR="002B4B0F" w:rsidRPr="0014207B" w:rsidRDefault="00425256" w:rsidP="0014207B">
      <w:pPr>
        <w:spacing w:line="240" w:lineRule="auto"/>
        <w:rPr>
          <w:rFonts w:asciiTheme="majorHAnsi" w:hAnsiTheme="majorHAnsi" w:cstheme="majorHAnsi"/>
          <w:b/>
          <w:sz w:val="24"/>
          <w:szCs w:val="24"/>
        </w:rPr>
      </w:pPr>
      <w:r w:rsidRPr="0014207B">
        <w:rPr>
          <w:rFonts w:asciiTheme="majorHAnsi" w:hAnsiTheme="majorHAnsi" w:cstheme="majorHAnsi"/>
          <w:sz w:val="24"/>
          <w:szCs w:val="24"/>
        </w:rPr>
        <w:t>Please note that purchase orders for supplies, software, and/or travel are handled through the Teaching Resource Center.  If you have any questions, please contact Deena Price in the Teaching Resource Center at extension 5611.</w:t>
      </w:r>
      <w:r w:rsidRPr="0014207B">
        <w:rPr>
          <w:rFonts w:asciiTheme="majorHAnsi" w:hAnsiTheme="majorHAnsi" w:cstheme="majorHAnsi"/>
          <w:b/>
          <w:color w:val="FFFFFF"/>
          <w:sz w:val="28"/>
          <w:szCs w:val="28"/>
          <w:highlight w:val="white"/>
        </w:rPr>
        <w:t>oome.edu</w:t>
      </w:r>
    </w:p>
    <w:p w14:paraId="116D688C" w14:textId="77777777" w:rsidR="002B4B0F" w:rsidRPr="0014207B" w:rsidRDefault="00425256" w:rsidP="0014207B">
      <w:pPr>
        <w:spacing w:line="240" w:lineRule="auto"/>
        <w:jc w:val="center"/>
        <w:rPr>
          <w:rFonts w:asciiTheme="majorHAnsi" w:hAnsiTheme="majorHAnsi" w:cstheme="majorHAnsi"/>
          <w:b/>
          <w:sz w:val="24"/>
          <w:szCs w:val="24"/>
        </w:rPr>
      </w:pPr>
      <w:r w:rsidRPr="0014207B">
        <w:rPr>
          <w:rFonts w:asciiTheme="majorHAnsi" w:hAnsiTheme="majorHAnsi" w:cstheme="majorHAnsi"/>
          <w:b/>
          <w:color w:val="FFFFFF"/>
          <w:sz w:val="28"/>
          <w:szCs w:val="28"/>
          <w:highlight w:val="white"/>
        </w:rPr>
        <w:t>professionaldevelopment@sunybroome.edu</w:t>
      </w:r>
    </w:p>
    <w:p w14:paraId="2D507D15" w14:textId="77777777" w:rsidR="002B4B0F" w:rsidRPr="0014207B" w:rsidRDefault="00425256" w:rsidP="0014207B">
      <w:pPr>
        <w:spacing w:line="240" w:lineRule="auto"/>
        <w:jc w:val="center"/>
        <w:rPr>
          <w:rFonts w:asciiTheme="majorHAnsi" w:hAnsiTheme="majorHAnsi" w:cstheme="majorHAnsi"/>
          <w:b/>
          <w:sz w:val="24"/>
          <w:szCs w:val="24"/>
        </w:rPr>
      </w:pPr>
      <w:r w:rsidRPr="0014207B">
        <w:rPr>
          <w:rFonts w:asciiTheme="majorHAnsi" w:hAnsiTheme="majorHAnsi" w:cstheme="majorHAnsi"/>
          <w:b/>
          <w:color w:val="FFFFFF"/>
          <w:sz w:val="28"/>
          <w:szCs w:val="28"/>
          <w:highlight w:val="white"/>
        </w:rPr>
        <w:t>professionaldevelopment@sunybroome.edu</w:t>
      </w:r>
    </w:p>
    <w:p w14:paraId="03DB4747" w14:textId="77777777" w:rsidR="002B4B0F" w:rsidRPr="0014207B" w:rsidRDefault="00425256" w:rsidP="0014207B">
      <w:pPr>
        <w:spacing w:line="240" w:lineRule="auto"/>
        <w:jc w:val="center"/>
        <w:rPr>
          <w:rFonts w:asciiTheme="majorHAnsi" w:hAnsiTheme="majorHAnsi" w:cstheme="majorHAnsi"/>
          <w:b/>
          <w:sz w:val="24"/>
          <w:szCs w:val="24"/>
        </w:rPr>
      </w:pPr>
      <w:r w:rsidRPr="0014207B">
        <w:rPr>
          <w:rFonts w:asciiTheme="majorHAnsi" w:hAnsiTheme="majorHAnsi" w:cstheme="majorHAnsi"/>
          <w:b/>
          <w:color w:val="FFFFFF"/>
          <w:sz w:val="28"/>
          <w:szCs w:val="28"/>
          <w:highlight w:val="white"/>
        </w:rPr>
        <w:t>professionaldevelopment@sunybroome.edu</w:t>
      </w:r>
    </w:p>
    <w:p w14:paraId="0E4A2E8F" w14:textId="77777777" w:rsidR="002B4B0F" w:rsidRPr="0014207B" w:rsidRDefault="002B4B0F" w:rsidP="0014207B">
      <w:pPr>
        <w:spacing w:line="240" w:lineRule="auto"/>
        <w:jc w:val="center"/>
        <w:rPr>
          <w:rFonts w:asciiTheme="majorHAnsi" w:hAnsiTheme="majorHAnsi" w:cstheme="majorHAnsi"/>
          <w:b/>
          <w:sz w:val="24"/>
          <w:szCs w:val="24"/>
        </w:rPr>
      </w:pPr>
    </w:p>
    <w:sectPr w:rsidR="002B4B0F" w:rsidRPr="001420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B066C"/>
    <w:multiLevelType w:val="multilevel"/>
    <w:tmpl w:val="16D2F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B31FCF"/>
    <w:multiLevelType w:val="multilevel"/>
    <w:tmpl w:val="E1B0DE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NDCwMDQyMzUytDRR0lEKTi0uzszPAykwrAUAlKu4QywAAAA="/>
  </w:docVars>
  <w:rsids>
    <w:rsidRoot w:val="002B4B0F"/>
    <w:rsid w:val="000E7FC4"/>
    <w:rsid w:val="0014207B"/>
    <w:rsid w:val="002B4B0F"/>
    <w:rsid w:val="002F0BD3"/>
    <w:rsid w:val="00425256"/>
    <w:rsid w:val="005C6140"/>
    <w:rsid w:val="00701940"/>
    <w:rsid w:val="00786510"/>
    <w:rsid w:val="00A65834"/>
    <w:rsid w:val="00DC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048C"/>
  <w15:docId w15:val="{CDCDB0D3-4500-4428-93C1-C8109021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C6140"/>
    <w:rPr>
      <w:color w:val="0000FF" w:themeColor="hyperlink"/>
      <w:u w:val="single"/>
    </w:rPr>
  </w:style>
  <w:style w:type="character" w:styleId="UnresolvedMention">
    <w:name w:val="Unresolved Mention"/>
    <w:basedOn w:val="DefaultParagraphFont"/>
    <w:uiPriority w:val="99"/>
    <w:semiHidden/>
    <w:unhideWhenUsed/>
    <w:rsid w:val="005C6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2.sunybroome.edu/ie/wp-content/uploads/sites/42/2022/03/suny_broome_amp_20222025_final.pdf" TargetMode="External"/><Relationship Id="rId3" Type="http://schemas.openxmlformats.org/officeDocument/2006/relationships/settings" Target="settings.xml"/><Relationship Id="rId7" Type="http://schemas.openxmlformats.org/officeDocument/2006/relationships/hyperlink" Target="mailto:professionaldevelopment@sunybroom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sunybroome.edu/prof-dev/"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Malmberg, Stephanie M.</dc:creator>
  <cp:lastModifiedBy>Smudde, Lori M</cp:lastModifiedBy>
  <cp:revision>3</cp:revision>
  <dcterms:created xsi:type="dcterms:W3CDTF">2022-10-19T14:41:00Z</dcterms:created>
  <dcterms:modified xsi:type="dcterms:W3CDTF">2022-10-19T15:47:00Z</dcterms:modified>
</cp:coreProperties>
</file>